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theme="minorBidi"/>
          <w:b w:val="0"/>
          <w:bCs w:val="0"/>
          <w:color w:val="425563"/>
          <w:sz w:val="24"/>
          <w:szCs w:val="22"/>
        </w:rPr>
        <w:id w:val="1369874206"/>
        <w:docPartObj>
          <w:docPartGallery w:val="Cover Pages"/>
          <w:docPartUnique/>
        </w:docPartObj>
      </w:sdtPr>
      <w:sdtEndPr>
        <w:rPr>
          <w:b/>
          <w:bCs/>
          <w:color w:val="000000" w:themeColor="text1"/>
        </w:rPr>
      </w:sdtEndPr>
      <w:sdtContent>
        <w:p w14:paraId="4E54C757" w14:textId="13A03852" w:rsidR="006C0E86" w:rsidRPr="008F7B1F" w:rsidRDefault="009E70B9" w:rsidP="00A56201">
          <w:pPr>
            <w:pStyle w:val="Heading1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46071503" wp14:editId="18BDEE75">
                <wp:simplePos x="0" y="0"/>
                <wp:positionH relativeFrom="page">
                  <wp:posOffset>3582670</wp:posOffset>
                </wp:positionH>
                <wp:positionV relativeFrom="page">
                  <wp:posOffset>0</wp:posOffset>
                </wp:positionV>
                <wp:extent cx="3960000" cy="1440000"/>
                <wp:effectExtent l="0" t="0" r="2540" b="8255"/>
                <wp:wrapTopAndBottom/>
                <wp:docPr id="6" name="Picture 6" descr="NHS Health Research Author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Shared Drive\Communications\5. Resources\Brand\Logo\NHS Health Research Authority RGB Blu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828" b="28399"/>
                        <a:stretch/>
                      </pic:blipFill>
                      <pic:spPr bwMode="auto">
                        <a:xfrm>
                          <a:off x="0" y="0"/>
                          <a:ext cx="396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267A4">
            <w:rPr>
              <w:rFonts w:eastAsiaTheme="minorHAnsi" w:cstheme="minorBidi"/>
              <w:b w:val="0"/>
              <w:bCs w:val="0"/>
              <w:color w:val="425563"/>
              <w:sz w:val="24"/>
              <w:szCs w:val="22"/>
            </w:rPr>
            <w:t>‘</w:t>
          </w:r>
          <w:r w:rsidR="003267A4">
            <w:t xml:space="preserve">Section 251 Support’ </w:t>
          </w:r>
          <w:r w:rsidR="00747DAC">
            <w:t xml:space="preserve">End </w:t>
          </w:r>
          <w:r w:rsidR="003267A4">
            <w:t>Closure Report</w:t>
          </w:r>
        </w:p>
        <w:p w14:paraId="25703DBB" w14:textId="4BE48482" w:rsidR="006C714F" w:rsidRDefault="003267A4" w:rsidP="008E429D">
          <w:pPr>
            <w:pStyle w:val="Heading2"/>
          </w:pPr>
          <w:r>
            <w:t>Introduction</w:t>
          </w:r>
        </w:p>
        <w:p w14:paraId="2BA992C0" w14:textId="6B49D1E7" w:rsidR="003267A4" w:rsidRPr="00B8187E" w:rsidRDefault="003267A4" w:rsidP="00B8187E">
          <w:pPr>
            <w:jc w:val="both"/>
          </w:pPr>
          <w:r w:rsidRPr="00B8187E">
            <w:t>Support under Regulation 5 of the Health Service (Control of Patient Information) Regulations 2002 (‘Section 251 support’) provide</w:t>
          </w:r>
          <w:r w:rsidR="008C4748" w:rsidRPr="00B8187E">
            <w:t>s</w:t>
          </w:r>
          <w:r w:rsidRPr="00B8187E">
            <w:t xml:space="preserve"> a legal basis for identifiable patient information to be processed without consent to prevent a breach of the common law duty of confidentiality.</w:t>
          </w:r>
        </w:p>
        <w:p w14:paraId="63D52105" w14:textId="78449D70" w:rsidR="003267A4" w:rsidRPr="00B8187E" w:rsidRDefault="003267A4" w:rsidP="00B8187E">
          <w:pPr>
            <w:jc w:val="both"/>
          </w:pPr>
          <w:r w:rsidRPr="00B8187E">
            <w:t xml:space="preserve">It is the responsibility of applicants to inform the Confidentiality Advice Team </w:t>
          </w:r>
          <w:r w:rsidR="00B8187E" w:rsidRPr="00B8187E">
            <w:t xml:space="preserve">(CAT) </w:t>
          </w:r>
          <w:r w:rsidRPr="00B8187E">
            <w:t xml:space="preserve">when they are no longer processing identifiable patient information without consent to ensure that the legal basis can be appropriately </w:t>
          </w:r>
          <w:proofErr w:type="gramStart"/>
          <w:r w:rsidRPr="00B8187E">
            <w:t>withdrawn</w:t>
          </w:r>
          <w:proofErr w:type="gramEnd"/>
          <w:r w:rsidRPr="00B8187E">
            <w:t xml:space="preserve"> and the public register updated.</w:t>
          </w:r>
        </w:p>
        <w:p w14:paraId="70E3C0CA" w14:textId="264EBC2A" w:rsidR="004764C3" w:rsidRPr="00B8187E" w:rsidRDefault="003267A4" w:rsidP="00B8187E">
          <w:pPr>
            <w:jc w:val="both"/>
            <w:rPr>
              <w:b/>
              <w:bCs/>
            </w:rPr>
          </w:pPr>
          <w:r w:rsidRPr="00800C83">
            <w:t>As such all applicants should submit the below closure report once they (and a</w:t>
          </w:r>
          <w:r w:rsidR="008C4748" w:rsidRPr="00800C83">
            <w:t>ll</w:t>
          </w:r>
          <w:r w:rsidRPr="00800C83">
            <w:t xml:space="preserve"> relevant parties named in the application) are no longer processing identifiable patient information without consent</w:t>
          </w:r>
          <w:r w:rsidRPr="00B8187E">
            <w:rPr>
              <w:b/>
              <w:bCs/>
            </w:rPr>
            <w:t xml:space="preserve">. </w:t>
          </w:r>
          <w:r w:rsidRPr="00B8187E">
            <w:t xml:space="preserve">It should not be completed when processing of identifiable information without consent continues, </w:t>
          </w:r>
          <w:r w:rsidRPr="00B8187E">
            <w:rPr>
              <w:u w:val="single"/>
            </w:rPr>
            <w:t xml:space="preserve">including </w:t>
          </w:r>
          <w:r w:rsidR="008C4748" w:rsidRPr="00B8187E">
            <w:rPr>
              <w:u w:val="single"/>
            </w:rPr>
            <w:t xml:space="preserve">for </w:t>
          </w:r>
          <w:r w:rsidRPr="00B8187E">
            <w:rPr>
              <w:u w:val="single"/>
            </w:rPr>
            <w:t>archiving and holding purposes</w:t>
          </w:r>
          <w:r w:rsidRPr="00B8187E">
            <w:t>.</w:t>
          </w:r>
          <w:r w:rsidRPr="00B8187E">
            <w:rPr>
              <w:b/>
              <w:bCs/>
            </w:rPr>
            <w:t xml:space="preserve"> </w:t>
          </w:r>
        </w:p>
      </w:sdtContent>
    </w:sdt>
    <w:p w14:paraId="0A62F450" w14:textId="7B06528A" w:rsidR="003267A4" w:rsidRPr="00B8187E" w:rsidRDefault="003267A4" w:rsidP="00B8187E">
      <w:pPr>
        <w:jc w:val="both"/>
        <w:rPr>
          <w:b/>
          <w:bCs/>
        </w:rPr>
      </w:pPr>
      <w:r w:rsidRPr="00B8187E">
        <w:t xml:space="preserve">Once this closure report has been acknowledged, ‘Section 251 support’ will no longer be in effect and there will be no lawful basis to process identifiable information without consent. </w:t>
      </w:r>
      <w:r w:rsidRPr="00B8187E">
        <w:rPr>
          <w:b/>
          <w:bCs/>
        </w:rPr>
        <w:t xml:space="preserve">Applicants are responsible for ensuring they have informed all parties covered under support that the applicant has expired to avoid inadvertent breaches of confidentiality. </w:t>
      </w:r>
      <w:r w:rsidRPr="00B8187E">
        <w:t>It is advised that this is discussed with all parties prior to submitting this form.</w:t>
      </w:r>
    </w:p>
    <w:p w14:paraId="5F142ED2" w14:textId="1A93A44F" w:rsidR="003267A4" w:rsidRDefault="003267A4" w:rsidP="00B8187E">
      <w:pPr>
        <w:jc w:val="both"/>
      </w:pPr>
      <w:r w:rsidRPr="00B8187E">
        <w:t xml:space="preserve">This form should be submitted, with relevant supporting documentation, to </w:t>
      </w:r>
      <w:hyperlink r:id="rId12" w:history="1">
        <w:r w:rsidRPr="00B8187E">
          <w:rPr>
            <w:rStyle w:val="Hyperlink"/>
          </w:rPr>
          <w:t>cag@hra.nhs.uk</w:t>
        </w:r>
      </w:hyperlink>
      <w:r w:rsidRPr="00B8187E">
        <w:t xml:space="preserve">. Please contact </w:t>
      </w:r>
      <w:r w:rsidR="00B8187E" w:rsidRPr="00B8187E">
        <w:t>CAT</w:t>
      </w:r>
      <w:r w:rsidRPr="00B8187E">
        <w:t xml:space="preserve"> at </w:t>
      </w:r>
      <w:hyperlink r:id="rId13" w:history="1">
        <w:r w:rsidRPr="00B8187E">
          <w:rPr>
            <w:rStyle w:val="Hyperlink"/>
          </w:rPr>
          <w:t>cag@hra.nhs.uk</w:t>
        </w:r>
      </w:hyperlink>
      <w:r w:rsidRPr="00B8187E">
        <w:t xml:space="preserve"> </w:t>
      </w:r>
      <w:r w:rsidR="00FB2F5D">
        <w:t>if you have any queries.</w:t>
      </w:r>
    </w:p>
    <w:p w14:paraId="68119CBF" w14:textId="1D8573DE" w:rsidR="00800C83" w:rsidRDefault="00800C83" w:rsidP="00B8187E">
      <w:pPr>
        <w:jc w:val="both"/>
      </w:pPr>
      <w:r>
        <w:t xml:space="preserve">If you should declare the end of study to other review bodies you can find information on how to do this on the </w:t>
      </w:r>
      <w:hyperlink r:id="rId14" w:anchor="declaring" w:history="1">
        <w:r w:rsidRPr="00800C83">
          <w:rPr>
            <w:rStyle w:val="Hyperlink"/>
          </w:rPr>
          <w:t>HRA website</w:t>
        </w:r>
      </w:hyperlink>
      <w:r>
        <w:t>.</w:t>
      </w:r>
    </w:p>
    <w:p w14:paraId="68D0B942" w14:textId="37A2BC17" w:rsidR="00F26B08" w:rsidRDefault="00F26B08">
      <w:pPr>
        <w:spacing w:after="200" w:line="276" w:lineRule="auto"/>
      </w:pPr>
    </w:p>
    <w:p w14:paraId="791692CC" w14:textId="720A9125" w:rsidR="00C51E2F" w:rsidRDefault="00C51E2F">
      <w:pPr>
        <w:spacing w:after="200" w:line="276" w:lineRule="auto"/>
      </w:pPr>
    </w:p>
    <w:p w14:paraId="1A6F2E28" w14:textId="77777777" w:rsidR="00C51E2F" w:rsidRDefault="00C51E2F">
      <w:pPr>
        <w:spacing w:after="200" w:line="276" w:lineRule="auto"/>
      </w:pPr>
    </w:p>
    <w:p w14:paraId="3E96E63A" w14:textId="3E0B13BD" w:rsidR="00F26B08" w:rsidRDefault="00F26B08">
      <w:pPr>
        <w:spacing w:after="200" w:line="276" w:lineRule="auto"/>
      </w:pPr>
    </w:p>
    <w:p w14:paraId="4A011D3D" w14:textId="27CB965C" w:rsidR="00F26B08" w:rsidRDefault="00F26B08">
      <w:pPr>
        <w:spacing w:after="200" w:line="276" w:lineRule="auto"/>
      </w:pPr>
    </w:p>
    <w:p w14:paraId="48542229" w14:textId="77777777" w:rsidR="00F26B08" w:rsidRDefault="00F26B08">
      <w:pPr>
        <w:spacing w:after="200" w:line="276" w:lineRule="auto"/>
      </w:pPr>
    </w:p>
    <w:p w14:paraId="1A4FD139" w14:textId="478885C2" w:rsidR="00423C6B" w:rsidRDefault="00423C6B" w:rsidP="00423C6B">
      <w:pPr>
        <w:pStyle w:val="Heading2"/>
        <w:numPr>
          <w:ilvl w:val="0"/>
          <w:numId w:val="18"/>
        </w:numPr>
        <w:ind w:left="426" w:hanging="426"/>
      </w:pPr>
      <w:r>
        <w:lastRenderedPageBreak/>
        <w:t>Application 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267A4" w14:paraId="61EB5C5C" w14:textId="77777777" w:rsidTr="00B62887">
        <w:tc>
          <w:tcPr>
            <w:tcW w:w="2547" w:type="dxa"/>
          </w:tcPr>
          <w:p w14:paraId="0B6CF3AC" w14:textId="01ED3ED9" w:rsidR="003267A4" w:rsidRPr="003267A4" w:rsidRDefault="003267A4" w:rsidP="00C6274E">
            <w:pPr>
              <w:rPr>
                <w:b/>
                <w:bCs/>
              </w:rPr>
            </w:pPr>
            <w:r w:rsidRPr="003267A4">
              <w:rPr>
                <w:b/>
                <w:bCs/>
              </w:rPr>
              <w:t>PIAG/ECC/CAG Reference Number</w:t>
            </w:r>
          </w:p>
        </w:tc>
        <w:tc>
          <w:tcPr>
            <w:tcW w:w="6469" w:type="dxa"/>
          </w:tcPr>
          <w:p w14:paraId="6DCCB93D" w14:textId="77777777" w:rsidR="003267A4" w:rsidRDefault="003267A4" w:rsidP="00C6274E"/>
        </w:tc>
      </w:tr>
      <w:tr w:rsidR="003267A4" w14:paraId="1370946C" w14:textId="77777777" w:rsidTr="00B62887">
        <w:tc>
          <w:tcPr>
            <w:tcW w:w="2547" w:type="dxa"/>
          </w:tcPr>
          <w:p w14:paraId="1D43115D" w14:textId="1B61D02D" w:rsidR="003267A4" w:rsidRPr="003267A4" w:rsidRDefault="003267A4" w:rsidP="00C6274E">
            <w:pPr>
              <w:rPr>
                <w:b/>
                <w:bCs/>
              </w:rPr>
            </w:pPr>
            <w:r w:rsidRPr="003267A4">
              <w:rPr>
                <w:b/>
                <w:bCs/>
              </w:rPr>
              <w:t>Application Title</w:t>
            </w:r>
          </w:p>
        </w:tc>
        <w:tc>
          <w:tcPr>
            <w:tcW w:w="6469" w:type="dxa"/>
          </w:tcPr>
          <w:p w14:paraId="30FDCB64" w14:textId="77777777" w:rsidR="003267A4" w:rsidRDefault="003267A4" w:rsidP="00C6274E"/>
        </w:tc>
      </w:tr>
      <w:tr w:rsidR="00B57E54" w14:paraId="3603DCED" w14:textId="77777777" w:rsidTr="00B62887">
        <w:tc>
          <w:tcPr>
            <w:tcW w:w="2547" w:type="dxa"/>
          </w:tcPr>
          <w:p w14:paraId="6225B81E" w14:textId="3CFC8844" w:rsidR="00B57E54" w:rsidRPr="003267A4" w:rsidRDefault="00B57E54" w:rsidP="00C6274E">
            <w:pPr>
              <w:rPr>
                <w:b/>
                <w:bCs/>
              </w:rPr>
            </w:pPr>
            <w:r>
              <w:rPr>
                <w:b/>
                <w:bCs/>
              </w:rPr>
              <w:t>Research or Non-research</w:t>
            </w:r>
          </w:p>
        </w:tc>
        <w:tc>
          <w:tcPr>
            <w:tcW w:w="6469" w:type="dxa"/>
          </w:tcPr>
          <w:p w14:paraId="5C153E4C" w14:textId="77777777" w:rsidR="00B57E54" w:rsidRDefault="00B57E54" w:rsidP="00C6274E"/>
        </w:tc>
      </w:tr>
      <w:tr w:rsidR="003267A4" w14:paraId="015F9B6B" w14:textId="77777777" w:rsidTr="00B62887">
        <w:tc>
          <w:tcPr>
            <w:tcW w:w="2547" w:type="dxa"/>
          </w:tcPr>
          <w:p w14:paraId="60FAA596" w14:textId="625CF1A3" w:rsidR="003267A4" w:rsidRPr="003267A4" w:rsidRDefault="003267A4" w:rsidP="00C6274E">
            <w:pPr>
              <w:rPr>
                <w:b/>
                <w:bCs/>
              </w:rPr>
            </w:pPr>
            <w:r w:rsidRPr="003267A4">
              <w:rPr>
                <w:b/>
                <w:bCs/>
              </w:rPr>
              <w:t>Closure date</w:t>
            </w:r>
          </w:p>
        </w:tc>
        <w:tc>
          <w:tcPr>
            <w:tcW w:w="6469" w:type="dxa"/>
          </w:tcPr>
          <w:p w14:paraId="0AAF47BC" w14:textId="77777777" w:rsidR="003267A4" w:rsidRDefault="003267A4" w:rsidP="00C6274E"/>
        </w:tc>
      </w:tr>
    </w:tbl>
    <w:p w14:paraId="19B63C64" w14:textId="5EAF001C" w:rsidR="003267A4" w:rsidRDefault="003267A4" w:rsidP="00C627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267A4" w14:paraId="716DE858" w14:textId="77777777" w:rsidTr="00B62887">
        <w:tc>
          <w:tcPr>
            <w:tcW w:w="2547" w:type="dxa"/>
          </w:tcPr>
          <w:p w14:paraId="6919FEEF" w14:textId="662F3FBF" w:rsidR="003267A4" w:rsidRPr="00B62887" w:rsidRDefault="003267A4" w:rsidP="00C6274E">
            <w:pPr>
              <w:rPr>
                <w:b/>
                <w:bCs/>
              </w:rPr>
            </w:pPr>
            <w:r w:rsidRPr="00B62887">
              <w:rPr>
                <w:b/>
                <w:bCs/>
              </w:rPr>
              <w:t>Applicant Name</w:t>
            </w:r>
          </w:p>
        </w:tc>
        <w:tc>
          <w:tcPr>
            <w:tcW w:w="6469" w:type="dxa"/>
          </w:tcPr>
          <w:p w14:paraId="25560E43" w14:textId="77777777" w:rsidR="003267A4" w:rsidRDefault="003267A4" w:rsidP="00C6274E"/>
        </w:tc>
      </w:tr>
      <w:tr w:rsidR="003267A4" w14:paraId="43BE7E3E" w14:textId="77777777" w:rsidTr="00B62887">
        <w:tc>
          <w:tcPr>
            <w:tcW w:w="2547" w:type="dxa"/>
          </w:tcPr>
          <w:p w14:paraId="2077672A" w14:textId="1D5F2586" w:rsidR="003267A4" w:rsidRPr="00B62887" w:rsidRDefault="003267A4" w:rsidP="00C6274E">
            <w:pPr>
              <w:rPr>
                <w:b/>
                <w:bCs/>
              </w:rPr>
            </w:pPr>
            <w:r w:rsidRPr="00B62887">
              <w:rPr>
                <w:b/>
                <w:bCs/>
              </w:rPr>
              <w:t>Address</w:t>
            </w:r>
          </w:p>
        </w:tc>
        <w:tc>
          <w:tcPr>
            <w:tcW w:w="6469" w:type="dxa"/>
          </w:tcPr>
          <w:p w14:paraId="1FBD7F04" w14:textId="77777777" w:rsidR="003267A4" w:rsidRDefault="003267A4" w:rsidP="00C6274E"/>
        </w:tc>
      </w:tr>
      <w:tr w:rsidR="003267A4" w14:paraId="4F7131FA" w14:textId="77777777" w:rsidTr="00B62887">
        <w:tc>
          <w:tcPr>
            <w:tcW w:w="2547" w:type="dxa"/>
          </w:tcPr>
          <w:p w14:paraId="7DFDD66E" w14:textId="09643ECE" w:rsidR="003267A4" w:rsidRPr="00B62887" w:rsidRDefault="003267A4" w:rsidP="00C6274E">
            <w:pPr>
              <w:rPr>
                <w:b/>
                <w:bCs/>
              </w:rPr>
            </w:pPr>
            <w:r w:rsidRPr="00B62887">
              <w:rPr>
                <w:b/>
                <w:bCs/>
              </w:rPr>
              <w:t>Email</w:t>
            </w:r>
          </w:p>
        </w:tc>
        <w:tc>
          <w:tcPr>
            <w:tcW w:w="6469" w:type="dxa"/>
          </w:tcPr>
          <w:p w14:paraId="0E1825DC" w14:textId="77777777" w:rsidR="003267A4" w:rsidRDefault="003267A4" w:rsidP="00C6274E"/>
        </w:tc>
      </w:tr>
    </w:tbl>
    <w:p w14:paraId="30D32D79" w14:textId="77777777" w:rsidR="00984F5D" w:rsidRDefault="00984F5D" w:rsidP="00B8187E">
      <w:pPr>
        <w:jc w:val="both"/>
      </w:pPr>
    </w:p>
    <w:p w14:paraId="67031F67" w14:textId="5D44F9CC" w:rsidR="00B62887" w:rsidRDefault="00B62887" w:rsidP="00B8187E">
      <w:pPr>
        <w:jc w:val="both"/>
      </w:pPr>
      <w:r w:rsidRPr="00B8187E">
        <w:t xml:space="preserve">Please note on receipt of this form the applicant name and declaration will be checked against that recorded on the </w:t>
      </w:r>
      <w:hyperlink r:id="rId15" w:history="1">
        <w:r w:rsidRPr="00B8187E">
          <w:rPr>
            <w:rStyle w:val="Hyperlink"/>
          </w:rPr>
          <w:t>public register</w:t>
        </w:r>
      </w:hyperlink>
      <w:r w:rsidR="00B8187E" w:rsidRPr="00B8187E">
        <w:t>.</w:t>
      </w:r>
      <w:r w:rsidRPr="00B8187E">
        <w:t xml:space="preserve"> </w:t>
      </w:r>
      <w:r w:rsidR="00B8187E" w:rsidRPr="00B8187E">
        <w:t>If the applicant does not appear to have a connection to the application, the CAT will ask for further evidence to ensure that the applicant has appropriate authorisation to submit this form.</w:t>
      </w:r>
    </w:p>
    <w:p w14:paraId="3AAC71E1" w14:textId="529613F6" w:rsidR="00B62887" w:rsidRDefault="00B62887" w:rsidP="00423C6B">
      <w:pPr>
        <w:pStyle w:val="Heading2"/>
        <w:numPr>
          <w:ilvl w:val="0"/>
          <w:numId w:val="18"/>
        </w:numPr>
        <w:ind w:left="426" w:hanging="426"/>
      </w:pPr>
      <w:r>
        <w:t>Why ‘Section 251 support’ is no longer required.</w:t>
      </w:r>
    </w:p>
    <w:p w14:paraId="0F4F632C" w14:textId="67D05744" w:rsidR="00B62887" w:rsidRDefault="00B62887" w:rsidP="00B62887">
      <w:r>
        <w:t xml:space="preserve">Please confirm below why ‘Section 251’ support is no longer required by </w:t>
      </w:r>
      <w:r w:rsidR="00423C6B">
        <w:t>selecting the appropriate option</w:t>
      </w:r>
      <w:r w:rsidR="00C81404">
        <w:t xml:space="preserve"> and</w:t>
      </w:r>
      <w:r w:rsidR="00B8187E">
        <w:t xml:space="preserve"> </w:t>
      </w:r>
      <w:r w:rsidR="00DC621A">
        <w:t xml:space="preserve">provide further detail in the space provided.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"/>
        <w:gridCol w:w="8012"/>
      </w:tblGrid>
      <w:tr w:rsidR="008C0D88" w14:paraId="33B63C37" w14:textId="77777777" w:rsidTr="00CE2AFD">
        <w:tc>
          <w:tcPr>
            <w:tcW w:w="1004" w:type="dxa"/>
          </w:tcPr>
          <w:sdt>
            <w:sdtPr>
              <w:id w:val="-1671632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BF50C4" w14:textId="44C074F3" w:rsidR="00423C6B" w:rsidRDefault="00423C6B" w:rsidP="00CE2AF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12" w:type="dxa"/>
          </w:tcPr>
          <w:p w14:paraId="618A45D2" w14:textId="506BCD6E" w:rsidR="008C0D88" w:rsidRDefault="008C0D88" w:rsidP="00CE2AFD">
            <w:pPr>
              <w:rPr>
                <w:szCs w:val="24"/>
              </w:rPr>
            </w:pPr>
            <w:r w:rsidRPr="00C51E2F">
              <w:rPr>
                <w:b/>
                <w:bCs/>
                <w:szCs w:val="24"/>
                <w:u w:val="single"/>
              </w:rPr>
              <w:t>All</w:t>
            </w:r>
            <w:r w:rsidRPr="00B148DD">
              <w:rPr>
                <w:b/>
                <w:bCs/>
                <w:szCs w:val="24"/>
              </w:rPr>
              <w:t xml:space="preserve"> identifiable patient information held without consent under this support has been pseudonymised</w:t>
            </w:r>
            <w:r w:rsidRPr="00B57E54">
              <w:rPr>
                <w:szCs w:val="24"/>
              </w:rPr>
              <w:t xml:space="preserve">.  </w:t>
            </w:r>
          </w:p>
          <w:p w14:paraId="52B4CE0D" w14:textId="31AC174C" w:rsidR="008F0748" w:rsidRPr="00156BE5" w:rsidRDefault="008F0748" w:rsidP="00CE2AFD">
            <w:pPr>
              <w:rPr>
                <w:i/>
                <w:iCs/>
                <w:szCs w:val="24"/>
              </w:rPr>
            </w:pPr>
            <w:r w:rsidRPr="00156BE5">
              <w:rPr>
                <w:i/>
                <w:iCs/>
                <w:szCs w:val="24"/>
              </w:rPr>
              <w:t>Note: I</w:t>
            </w:r>
            <w:r w:rsidR="00156BE5" w:rsidRPr="00156BE5">
              <w:rPr>
                <w:i/>
                <w:iCs/>
                <w:szCs w:val="24"/>
              </w:rPr>
              <w:t>n</w:t>
            </w:r>
            <w:r w:rsidRPr="00156BE5">
              <w:rPr>
                <w:i/>
                <w:iCs/>
                <w:szCs w:val="24"/>
              </w:rPr>
              <w:t xml:space="preserve"> this context pseudonymisation means </w:t>
            </w:r>
            <w:r w:rsidR="00156BE5" w:rsidRPr="00156BE5">
              <w:rPr>
                <w:i/>
                <w:iCs/>
                <w:szCs w:val="24"/>
              </w:rPr>
              <w:t>information that identifies a patient has been remove</w:t>
            </w:r>
            <w:r w:rsidR="00156BE5">
              <w:rPr>
                <w:i/>
                <w:iCs/>
                <w:szCs w:val="24"/>
              </w:rPr>
              <w:t>d</w:t>
            </w:r>
            <w:r w:rsidR="00156BE5" w:rsidRPr="00156BE5">
              <w:rPr>
                <w:i/>
                <w:iCs/>
                <w:szCs w:val="24"/>
              </w:rPr>
              <w:t xml:space="preserve"> and replaced with, for example, a reference number. The identifiable information that the reference number links to is kept separate</w:t>
            </w:r>
            <w:r w:rsidR="00800C83">
              <w:rPr>
                <w:i/>
                <w:iCs/>
                <w:szCs w:val="24"/>
              </w:rPr>
              <w:t xml:space="preserve"> to,</w:t>
            </w:r>
            <w:r w:rsidR="00156BE5" w:rsidRPr="00156BE5">
              <w:rPr>
                <w:i/>
                <w:iCs/>
                <w:szCs w:val="24"/>
              </w:rPr>
              <w:t xml:space="preserve"> and is not accessible </w:t>
            </w:r>
            <w:r w:rsidR="00800C83">
              <w:rPr>
                <w:i/>
                <w:iCs/>
                <w:szCs w:val="24"/>
              </w:rPr>
              <w:t>by,</w:t>
            </w:r>
            <w:r w:rsidR="00800C83" w:rsidRPr="00156BE5">
              <w:rPr>
                <w:i/>
                <w:iCs/>
                <w:szCs w:val="24"/>
              </w:rPr>
              <w:t xml:space="preserve"> </w:t>
            </w:r>
            <w:r w:rsidR="00800C83">
              <w:rPr>
                <w:i/>
                <w:iCs/>
                <w:szCs w:val="24"/>
              </w:rPr>
              <w:t>the organisation</w:t>
            </w:r>
            <w:r w:rsidR="00800C83" w:rsidRPr="00156BE5">
              <w:rPr>
                <w:i/>
                <w:iCs/>
                <w:szCs w:val="24"/>
              </w:rPr>
              <w:t xml:space="preserve"> </w:t>
            </w:r>
            <w:r w:rsidR="00156BE5" w:rsidRPr="00156BE5">
              <w:rPr>
                <w:i/>
                <w:iCs/>
                <w:szCs w:val="24"/>
              </w:rPr>
              <w:t>that hold</w:t>
            </w:r>
            <w:r w:rsidR="00800C83">
              <w:rPr>
                <w:i/>
                <w:iCs/>
                <w:szCs w:val="24"/>
              </w:rPr>
              <w:t>s</w:t>
            </w:r>
            <w:r w:rsidR="00156BE5" w:rsidRPr="00156BE5">
              <w:rPr>
                <w:i/>
                <w:iCs/>
                <w:szCs w:val="24"/>
              </w:rPr>
              <w:t xml:space="preserve"> the clinical information.</w:t>
            </w:r>
          </w:p>
          <w:p w14:paraId="409DE36F" w14:textId="2B6347C0" w:rsidR="008F0748" w:rsidRPr="002B746C" w:rsidRDefault="008C0D88" w:rsidP="00CE2AFD">
            <w:pPr>
              <w:rPr>
                <w:szCs w:val="24"/>
              </w:rPr>
            </w:pPr>
            <w:r w:rsidRPr="002B746C">
              <w:rPr>
                <w:szCs w:val="24"/>
              </w:rPr>
              <w:t>In the box below, please</w:t>
            </w:r>
            <w:r w:rsidR="008F0748" w:rsidRPr="002B746C">
              <w:rPr>
                <w:szCs w:val="24"/>
              </w:rPr>
              <w:t>:</w:t>
            </w:r>
          </w:p>
          <w:p w14:paraId="7D60B3B4" w14:textId="7A599A5C" w:rsidR="008F0748" w:rsidRPr="002B746C" w:rsidRDefault="008F0748" w:rsidP="008F0748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2B746C">
              <w:rPr>
                <w:szCs w:val="24"/>
              </w:rPr>
              <w:t xml:space="preserve">Detail the legal entity which holds the clinical information without direct identifiers </w:t>
            </w:r>
          </w:p>
          <w:p w14:paraId="68BB8F24" w14:textId="166CD87A" w:rsidR="002B746C" w:rsidRDefault="008F0748" w:rsidP="002B746C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2B746C">
              <w:rPr>
                <w:szCs w:val="24"/>
              </w:rPr>
              <w:t xml:space="preserve">Detail the legal entity which holds the direct identifiers and linkage key, and the common law legal basis to </w:t>
            </w:r>
            <w:r w:rsidR="00156BE5" w:rsidRPr="002B746C">
              <w:rPr>
                <w:szCs w:val="24"/>
              </w:rPr>
              <w:t>enable it to hold</w:t>
            </w:r>
            <w:r w:rsidRPr="002B746C">
              <w:rPr>
                <w:szCs w:val="24"/>
              </w:rPr>
              <w:t xml:space="preserve"> direct identifiers.</w:t>
            </w:r>
          </w:p>
          <w:p w14:paraId="10A5623B" w14:textId="3936071C" w:rsidR="008F0748" w:rsidRPr="002B746C" w:rsidRDefault="008F0748" w:rsidP="002B746C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2B746C">
              <w:rPr>
                <w:szCs w:val="24"/>
              </w:rPr>
              <w:t xml:space="preserve">Provide assurances that appropriate technical and organisational controls are in place so that it is not possible to reidentify the </w:t>
            </w:r>
            <w:r w:rsidRPr="002B746C">
              <w:rPr>
                <w:szCs w:val="24"/>
              </w:rPr>
              <w:lastRenderedPageBreak/>
              <w:t>clinical information for those people who do not have an existing legal basis to access identifiable data</w:t>
            </w:r>
          </w:p>
        </w:tc>
      </w:tr>
      <w:tr w:rsidR="008C0D88" w14:paraId="777930CF" w14:textId="77777777" w:rsidTr="00CE2AFD">
        <w:tc>
          <w:tcPr>
            <w:tcW w:w="9016" w:type="dxa"/>
            <w:gridSpan w:val="2"/>
          </w:tcPr>
          <w:p w14:paraId="7130C818" w14:textId="487EFA1F" w:rsidR="008C0D88" w:rsidRDefault="008C0D88" w:rsidP="00CE2AFD"/>
        </w:tc>
      </w:tr>
    </w:tbl>
    <w:p w14:paraId="4D562D67" w14:textId="77777777" w:rsidR="008C0D88" w:rsidRDefault="008C0D88" w:rsidP="001A58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066"/>
      </w:tblGrid>
      <w:tr w:rsidR="00C81404" w14:paraId="06755313" w14:textId="77777777" w:rsidTr="00C81404">
        <w:tc>
          <w:tcPr>
            <w:tcW w:w="950" w:type="dxa"/>
          </w:tcPr>
          <w:sdt>
            <w:sdtPr>
              <w:id w:val="-1878007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2A937B" w14:textId="28B786E0" w:rsidR="00423C6B" w:rsidRDefault="00423C6B" w:rsidP="001A58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6" w:type="dxa"/>
          </w:tcPr>
          <w:p w14:paraId="6A30BDC1" w14:textId="41348326" w:rsidR="00C81404" w:rsidRDefault="00C81404" w:rsidP="001A5821">
            <w:pPr>
              <w:rPr>
                <w:szCs w:val="24"/>
              </w:rPr>
            </w:pPr>
            <w:r w:rsidRPr="00B148DD">
              <w:rPr>
                <w:b/>
                <w:bCs/>
                <w:szCs w:val="24"/>
                <w:u w:val="single"/>
              </w:rPr>
              <w:t>All</w:t>
            </w:r>
            <w:r w:rsidRPr="00B148DD">
              <w:rPr>
                <w:b/>
                <w:bCs/>
                <w:szCs w:val="24"/>
              </w:rPr>
              <w:t xml:space="preserve"> identifiable patient information held without consent under this support has been </w:t>
            </w:r>
            <w:r w:rsidR="00AD4A07">
              <w:rPr>
                <w:b/>
                <w:bCs/>
                <w:szCs w:val="24"/>
              </w:rPr>
              <w:t xml:space="preserve">removed </w:t>
            </w:r>
            <w:r w:rsidR="00D758A1">
              <w:rPr>
                <w:b/>
                <w:bCs/>
                <w:szCs w:val="24"/>
              </w:rPr>
              <w:t xml:space="preserve">(and is irretrievable), </w:t>
            </w:r>
            <w:r w:rsidR="00AD4A07">
              <w:rPr>
                <w:b/>
                <w:bCs/>
                <w:szCs w:val="24"/>
              </w:rPr>
              <w:t>and a</w:t>
            </w:r>
            <w:r w:rsidRPr="00B148DD">
              <w:rPr>
                <w:b/>
                <w:bCs/>
                <w:szCs w:val="24"/>
              </w:rPr>
              <w:t>ny information that continues to be held is anonymised</w:t>
            </w:r>
            <w:r w:rsidRPr="00B57E54">
              <w:rPr>
                <w:szCs w:val="24"/>
              </w:rPr>
              <w:t>.</w:t>
            </w:r>
          </w:p>
          <w:p w14:paraId="755246D0" w14:textId="4DD0E9F9" w:rsidR="00156BE5" w:rsidRPr="00156BE5" w:rsidRDefault="00156BE5" w:rsidP="001A582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Note: In this context, anonymised means that all information is held in such a manner that </w:t>
            </w:r>
            <w:r w:rsidR="00AD4A07">
              <w:rPr>
                <w:i/>
                <w:iCs/>
              </w:rPr>
              <w:t>individuals are no longer identifiable</w:t>
            </w:r>
            <w:r>
              <w:rPr>
                <w:i/>
                <w:iCs/>
              </w:rPr>
              <w:t>, and there are no means for the information to be reidentified by any party.</w:t>
            </w:r>
          </w:p>
          <w:p w14:paraId="4310FCBB" w14:textId="77777777" w:rsidR="00AD4A07" w:rsidRPr="008F0748" w:rsidRDefault="00AD4A07" w:rsidP="00AD4A07">
            <w:pPr>
              <w:rPr>
                <w:szCs w:val="24"/>
              </w:rPr>
            </w:pPr>
            <w:r w:rsidRPr="008F0748">
              <w:rPr>
                <w:szCs w:val="24"/>
              </w:rPr>
              <w:t>In the box below, please:</w:t>
            </w:r>
          </w:p>
          <w:p w14:paraId="6A3C52AB" w14:textId="48020DBA" w:rsidR="00AD4A07" w:rsidRDefault="00AD4A07" w:rsidP="00AD4A07">
            <w:pPr>
              <w:pStyle w:val="ListParagraph"/>
              <w:numPr>
                <w:ilvl w:val="0"/>
                <w:numId w:val="21"/>
              </w:numPr>
            </w:pPr>
            <w:r>
              <w:t>Detail the methods used to anonymise the information (for example deletion</w:t>
            </w:r>
            <w:r w:rsidR="00800C83">
              <w:t xml:space="preserve"> of identifiers</w:t>
            </w:r>
            <w:r>
              <w:t>).</w:t>
            </w:r>
          </w:p>
          <w:p w14:paraId="1868C5B4" w14:textId="04904CC5" w:rsidR="008C0D88" w:rsidRDefault="008C0D88" w:rsidP="00800C83"/>
        </w:tc>
      </w:tr>
      <w:tr w:rsidR="00C81404" w14:paraId="1A238A52" w14:textId="77777777" w:rsidTr="001A0AAC">
        <w:tc>
          <w:tcPr>
            <w:tcW w:w="9016" w:type="dxa"/>
            <w:gridSpan w:val="2"/>
          </w:tcPr>
          <w:p w14:paraId="5D08153C" w14:textId="7F69006F" w:rsidR="00492DAD" w:rsidRPr="00492DAD" w:rsidRDefault="00492DAD" w:rsidP="001A5821">
            <w:pPr>
              <w:rPr>
                <w:i/>
                <w:iCs/>
              </w:rPr>
            </w:pPr>
          </w:p>
        </w:tc>
      </w:tr>
    </w:tbl>
    <w:p w14:paraId="5F0853E7" w14:textId="18C83493" w:rsidR="00C81404" w:rsidRDefault="00C81404" w:rsidP="001A58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C0D88" w14:paraId="04168D1B" w14:textId="77777777" w:rsidTr="00CE2AFD">
        <w:tc>
          <w:tcPr>
            <w:tcW w:w="704" w:type="dxa"/>
          </w:tcPr>
          <w:sdt>
            <w:sdtPr>
              <w:id w:val="-977685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11B7FA" w14:textId="7644F702" w:rsidR="00423C6B" w:rsidRDefault="00423C6B" w:rsidP="00CE2AF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12" w:type="dxa"/>
          </w:tcPr>
          <w:p w14:paraId="1561EA6F" w14:textId="77777777" w:rsidR="008C0D88" w:rsidRDefault="008C0D88" w:rsidP="00CE2AFD">
            <w:pPr>
              <w:rPr>
                <w:b/>
                <w:bCs/>
              </w:rPr>
            </w:pPr>
            <w:r w:rsidRPr="00B148DD">
              <w:rPr>
                <w:b/>
                <w:bCs/>
              </w:rPr>
              <w:t>Only anonymised patient information was extracted/received. Access to source data containing identifiable patient information without consent is now complete.</w:t>
            </w:r>
          </w:p>
          <w:p w14:paraId="22CBEB82" w14:textId="35DEEA70" w:rsidR="00F26B08" w:rsidRPr="00F26B08" w:rsidRDefault="00AD4A07" w:rsidP="00CE2AFD">
            <w:r>
              <w:t>P</w:t>
            </w:r>
            <w:r w:rsidRPr="00AD4A07">
              <w:t>lease</w:t>
            </w:r>
            <w:r>
              <w:t xml:space="preserve"> provide </w:t>
            </w:r>
            <w:r w:rsidR="00D758A1">
              <w:t>any supporting comments</w:t>
            </w:r>
            <w:r>
              <w:t>.</w:t>
            </w:r>
          </w:p>
        </w:tc>
      </w:tr>
      <w:tr w:rsidR="008C0D88" w14:paraId="2A4C1E92" w14:textId="77777777" w:rsidTr="00CE2AFD">
        <w:tc>
          <w:tcPr>
            <w:tcW w:w="704" w:type="dxa"/>
            <w:tcBorders>
              <w:right w:val="nil"/>
            </w:tcBorders>
          </w:tcPr>
          <w:p w14:paraId="70300518" w14:textId="77777777" w:rsidR="008C0D88" w:rsidRDefault="008C0D88" w:rsidP="00CE2AFD"/>
        </w:tc>
        <w:tc>
          <w:tcPr>
            <w:tcW w:w="8312" w:type="dxa"/>
            <w:tcBorders>
              <w:left w:val="nil"/>
            </w:tcBorders>
          </w:tcPr>
          <w:p w14:paraId="7D406413" w14:textId="77777777" w:rsidR="008C0D88" w:rsidRDefault="008C0D88" w:rsidP="00CE2AFD"/>
        </w:tc>
      </w:tr>
    </w:tbl>
    <w:p w14:paraId="30AC60FE" w14:textId="77777777" w:rsidR="008C0D88" w:rsidRDefault="008C0D88" w:rsidP="001A58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81404" w14:paraId="7AD1F38A" w14:textId="77777777" w:rsidTr="00CE2AFD">
        <w:sdt>
          <w:sdtPr>
            <w:id w:val="-57567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1AD79E43" w14:textId="51A829F6" w:rsidR="00423C6B" w:rsidRDefault="00423C6B" w:rsidP="00CE2AF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2E863685" w14:textId="512164F9" w:rsidR="00C81404" w:rsidRDefault="008C0D88" w:rsidP="00CE2AFD">
            <w:pPr>
              <w:rPr>
                <w:b/>
                <w:bCs/>
                <w:szCs w:val="24"/>
              </w:rPr>
            </w:pPr>
            <w:r w:rsidRPr="00B148DD">
              <w:rPr>
                <w:b/>
                <w:bCs/>
                <w:szCs w:val="24"/>
                <w:u w:val="single"/>
              </w:rPr>
              <w:t>All</w:t>
            </w:r>
            <w:r w:rsidRPr="00B148DD">
              <w:rPr>
                <w:b/>
                <w:bCs/>
                <w:szCs w:val="24"/>
              </w:rPr>
              <w:t xml:space="preserve"> previously unconsented identifiable patient information under this support is now </w:t>
            </w:r>
            <w:r w:rsidR="00F26B08">
              <w:rPr>
                <w:b/>
                <w:bCs/>
                <w:szCs w:val="24"/>
              </w:rPr>
              <w:t>processed</w:t>
            </w:r>
            <w:r w:rsidRPr="00B148DD">
              <w:rPr>
                <w:b/>
                <w:bCs/>
                <w:szCs w:val="24"/>
              </w:rPr>
              <w:t xml:space="preserve"> with consent</w:t>
            </w:r>
            <w:r w:rsidR="00E23B5A">
              <w:rPr>
                <w:b/>
                <w:bCs/>
                <w:szCs w:val="24"/>
              </w:rPr>
              <w:t>.</w:t>
            </w:r>
          </w:p>
          <w:p w14:paraId="5CDF3A71" w14:textId="7DED6A53" w:rsidR="00E23B5A" w:rsidRPr="00E23B5A" w:rsidRDefault="00E23B5A" w:rsidP="00CE2AFD">
            <w:r>
              <w:rPr>
                <w:szCs w:val="24"/>
              </w:rPr>
              <w:t xml:space="preserve">Please provide </w:t>
            </w:r>
            <w:r w:rsidR="00D758A1">
              <w:rPr>
                <w:szCs w:val="24"/>
              </w:rPr>
              <w:t>any supporting comments on the consent procedures that have taken place</w:t>
            </w:r>
            <w:r w:rsidR="00F26B08">
              <w:rPr>
                <w:szCs w:val="24"/>
              </w:rPr>
              <w:t>.</w:t>
            </w:r>
          </w:p>
        </w:tc>
      </w:tr>
      <w:tr w:rsidR="00C81404" w14:paraId="064A94A3" w14:textId="77777777" w:rsidTr="00CE2AFD">
        <w:tc>
          <w:tcPr>
            <w:tcW w:w="704" w:type="dxa"/>
            <w:tcBorders>
              <w:right w:val="nil"/>
            </w:tcBorders>
          </w:tcPr>
          <w:p w14:paraId="6378E3F3" w14:textId="77777777" w:rsidR="00C81404" w:rsidRDefault="00C81404" w:rsidP="00CE2AFD"/>
        </w:tc>
        <w:tc>
          <w:tcPr>
            <w:tcW w:w="8312" w:type="dxa"/>
            <w:tcBorders>
              <w:left w:val="nil"/>
            </w:tcBorders>
          </w:tcPr>
          <w:p w14:paraId="2FCDD3FE" w14:textId="77777777" w:rsidR="00C81404" w:rsidRDefault="00C81404" w:rsidP="00CE2AFD"/>
        </w:tc>
      </w:tr>
    </w:tbl>
    <w:p w14:paraId="7CD53823" w14:textId="7786E790" w:rsidR="00C81404" w:rsidRDefault="00C81404" w:rsidP="001A58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423C6B" w14:paraId="0CB509DF" w14:textId="77777777" w:rsidTr="00CE2AFD">
        <w:sdt>
          <w:sdtPr>
            <w:id w:val="-45017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A3CCCC4" w14:textId="6AC10095" w:rsidR="00423C6B" w:rsidRDefault="00423C6B" w:rsidP="00CE2AF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49884B14" w14:textId="517D39DC" w:rsidR="00E23B5A" w:rsidRPr="00A824D8" w:rsidRDefault="00423C6B" w:rsidP="00CE2AFD">
            <w:pPr>
              <w:rPr>
                <w:b/>
                <w:bCs/>
              </w:rPr>
            </w:pPr>
            <w:r w:rsidRPr="00B148DD">
              <w:rPr>
                <w:b/>
                <w:bCs/>
              </w:rPr>
              <w:t>Support was in place to cover potential incidental disclosures whilst undertaking observational activities. These activities have now been completed.</w:t>
            </w:r>
          </w:p>
        </w:tc>
      </w:tr>
      <w:tr w:rsidR="00423C6B" w14:paraId="4029459A" w14:textId="77777777" w:rsidTr="00CE2AFD">
        <w:tc>
          <w:tcPr>
            <w:tcW w:w="704" w:type="dxa"/>
            <w:tcBorders>
              <w:right w:val="nil"/>
            </w:tcBorders>
          </w:tcPr>
          <w:p w14:paraId="18486E0E" w14:textId="77777777" w:rsidR="00423C6B" w:rsidRDefault="00423C6B" w:rsidP="00CE2AFD"/>
        </w:tc>
        <w:tc>
          <w:tcPr>
            <w:tcW w:w="8312" w:type="dxa"/>
            <w:tcBorders>
              <w:left w:val="nil"/>
            </w:tcBorders>
          </w:tcPr>
          <w:p w14:paraId="2DB2D1D9" w14:textId="77777777" w:rsidR="00423C6B" w:rsidRDefault="00423C6B" w:rsidP="00CE2AFD"/>
        </w:tc>
      </w:tr>
    </w:tbl>
    <w:p w14:paraId="3DE317E9" w14:textId="4864632F" w:rsidR="00C81404" w:rsidRDefault="00C81404" w:rsidP="001A58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81404" w14:paraId="0365F869" w14:textId="77777777" w:rsidTr="00CE2AFD">
        <w:sdt>
          <w:sdtPr>
            <w:id w:val="176487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71EC6B0" w14:textId="00ADE83A" w:rsidR="00C81404" w:rsidRDefault="00423C6B" w:rsidP="00CE2AF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663DC280" w14:textId="0E837831" w:rsidR="00B148DD" w:rsidRDefault="008C0D88" w:rsidP="00CE2AFD">
            <w:pPr>
              <w:rPr>
                <w:b/>
                <w:bCs/>
              </w:rPr>
            </w:pPr>
            <w:r w:rsidRPr="00B148DD">
              <w:rPr>
                <w:b/>
                <w:bCs/>
              </w:rPr>
              <w:t xml:space="preserve">An alternative legal basis is now in place and being relied upon. </w:t>
            </w:r>
          </w:p>
          <w:p w14:paraId="1BBA2C82" w14:textId="2C390FCB" w:rsidR="00C81404" w:rsidRDefault="008C0D88" w:rsidP="00CE2AFD">
            <w:r w:rsidRPr="00B148DD">
              <w:t xml:space="preserve">Please </w:t>
            </w:r>
            <w:r w:rsidR="004A316F">
              <w:t xml:space="preserve">set out in full </w:t>
            </w:r>
            <w:r w:rsidR="00B148DD">
              <w:t xml:space="preserve">detail the legal basis that is being relied upon to enable this processing </w:t>
            </w:r>
            <w:r w:rsidR="002B746C">
              <w:t xml:space="preserve">to </w:t>
            </w:r>
            <w:r w:rsidR="00D758A1">
              <w:t>a</w:t>
            </w:r>
            <w:r w:rsidR="004A316F">
              <w:t>void a breac</w:t>
            </w:r>
            <w:r w:rsidR="00D758A1">
              <w:t>h</w:t>
            </w:r>
            <w:r w:rsidR="004A316F">
              <w:t xml:space="preserve"> of the common law duty of confidentiality. </w:t>
            </w:r>
          </w:p>
          <w:p w14:paraId="32B9224F" w14:textId="6AAF4121" w:rsidR="00B148DD" w:rsidRPr="00B148DD" w:rsidRDefault="00B148DD" w:rsidP="00CE2AFD">
            <w:r>
              <w:t xml:space="preserve">Please </w:t>
            </w:r>
            <w:r w:rsidR="00E23B5A">
              <w:t xml:space="preserve">also </w:t>
            </w:r>
            <w:r>
              <w:t>provide supporting evidence</w:t>
            </w:r>
            <w:r w:rsidR="00D758A1">
              <w:t xml:space="preserve"> (for example, an email)</w:t>
            </w:r>
            <w:r>
              <w:t xml:space="preserve"> that the new legal basis has been considered </w:t>
            </w:r>
            <w:r w:rsidR="00E23B5A">
              <w:t xml:space="preserve">satisfactory </w:t>
            </w:r>
            <w:r>
              <w:t xml:space="preserve">by a person of </w:t>
            </w:r>
            <w:r w:rsidR="00E23B5A">
              <w:t>sufficient authority at the organisation(s) where the breach occurs</w:t>
            </w:r>
            <w:r w:rsidR="002B746C">
              <w:t xml:space="preserve"> (for example Data Protection Officer, Head of Information Governance)</w:t>
            </w:r>
            <w:r w:rsidR="00E23B5A">
              <w:t>.</w:t>
            </w:r>
          </w:p>
        </w:tc>
      </w:tr>
      <w:tr w:rsidR="00C81404" w14:paraId="29016F4D" w14:textId="77777777" w:rsidTr="00CE2AFD">
        <w:tc>
          <w:tcPr>
            <w:tcW w:w="704" w:type="dxa"/>
            <w:tcBorders>
              <w:right w:val="nil"/>
            </w:tcBorders>
          </w:tcPr>
          <w:p w14:paraId="79F78119" w14:textId="77777777" w:rsidR="00C81404" w:rsidRDefault="00C81404" w:rsidP="00CE2AFD"/>
        </w:tc>
        <w:tc>
          <w:tcPr>
            <w:tcW w:w="8312" w:type="dxa"/>
            <w:tcBorders>
              <w:left w:val="nil"/>
            </w:tcBorders>
          </w:tcPr>
          <w:p w14:paraId="27209BB0" w14:textId="77777777" w:rsidR="00C81404" w:rsidRDefault="00C81404" w:rsidP="00CE2AFD"/>
        </w:tc>
      </w:tr>
    </w:tbl>
    <w:p w14:paraId="159F3B9A" w14:textId="7DBA9F9C" w:rsidR="008C0D88" w:rsidRDefault="008C0D88">
      <w:pPr>
        <w:spacing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423C6B" w14:paraId="28F50DE0" w14:textId="77777777" w:rsidTr="00CE2AFD">
        <w:sdt>
          <w:sdtPr>
            <w:id w:val="164392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B825941" w14:textId="45F6226E" w:rsidR="00423C6B" w:rsidRDefault="00423C6B" w:rsidP="00CE2AF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7B4692E9" w14:textId="77777777" w:rsidR="00423C6B" w:rsidRDefault="00423C6B" w:rsidP="00CE2AFD">
            <w:pPr>
              <w:rPr>
                <w:b/>
                <w:bCs/>
              </w:rPr>
            </w:pPr>
            <w:r w:rsidRPr="00B148DD">
              <w:rPr>
                <w:b/>
                <w:bCs/>
              </w:rPr>
              <w:t>The activity did not commence.</w:t>
            </w:r>
          </w:p>
          <w:p w14:paraId="12A6ED94" w14:textId="74946636" w:rsidR="00E23B5A" w:rsidRPr="00E23B5A" w:rsidRDefault="00E23B5A" w:rsidP="00CE2AFD">
            <w:r>
              <w:t>Please provide full details why the activity did not commence.</w:t>
            </w:r>
          </w:p>
        </w:tc>
      </w:tr>
      <w:tr w:rsidR="00423C6B" w14:paraId="0FAAA3F0" w14:textId="77777777" w:rsidTr="00CE2AFD">
        <w:tc>
          <w:tcPr>
            <w:tcW w:w="704" w:type="dxa"/>
            <w:tcBorders>
              <w:right w:val="nil"/>
            </w:tcBorders>
          </w:tcPr>
          <w:p w14:paraId="5C220C4F" w14:textId="77777777" w:rsidR="00423C6B" w:rsidRDefault="00423C6B" w:rsidP="00CE2AFD"/>
        </w:tc>
        <w:tc>
          <w:tcPr>
            <w:tcW w:w="8312" w:type="dxa"/>
            <w:tcBorders>
              <w:left w:val="nil"/>
            </w:tcBorders>
          </w:tcPr>
          <w:p w14:paraId="213F2CE9" w14:textId="77777777" w:rsidR="00423C6B" w:rsidRDefault="00423C6B" w:rsidP="00CE2AFD"/>
        </w:tc>
      </w:tr>
    </w:tbl>
    <w:p w14:paraId="61EC2633" w14:textId="77777777" w:rsidR="00423C6B" w:rsidRDefault="00423C6B">
      <w:pPr>
        <w:spacing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C0D88" w14:paraId="344BCE16" w14:textId="77777777" w:rsidTr="00CE2AFD">
        <w:sdt>
          <w:sdtPr>
            <w:id w:val="94758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18BE47F5" w14:textId="1B13EAAE" w:rsidR="008C0D88" w:rsidRDefault="00423C6B" w:rsidP="00CE2AF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64B2021D" w14:textId="77777777" w:rsidR="008C0D88" w:rsidRDefault="008C0D88" w:rsidP="00CE2AFD">
            <w:pPr>
              <w:rPr>
                <w:b/>
                <w:bCs/>
              </w:rPr>
            </w:pPr>
            <w:r w:rsidRPr="00B148DD">
              <w:rPr>
                <w:b/>
                <w:bCs/>
              </w:rPr>
              <w:t>Any other reason</w:t>
            </w:r>
          </w:p>
          <w:p w14:paraId="56DB40A5" w14:textId="624CD942" w:rsidR="00E23B5A" w:rsidRPr="00B148DD" w:rsidRDefault="00E23B5A" w:rsidP="00CE2AFD">
            <w:pPr>
              <w:rPr>
                <w:b/>
                <w:bCs/>
              </w:rPr>
            </w:pPr>
            <w:r>
              <w:t xml:space="preserve">Please provide full reasoning on why support is no longer required, including full assurance that </w:t>
            </w:r>
            <w:r w:rsidR="00D758A1">
              <w:t>processing of confidential patient information without consent</w:t>
            </w:r>
            <w:r>
              <w:t xml:space="preserve"> is no longer occurring.</w:t>
            </w:r>
          </w:p>
        </w:tc>
      </w:tr>
      <w:tr w:rsidR="008C0D88" w14:paraId="0C4CCF1A" w14:textId="77777777" w:rsidTr="00CE2AFD">
        <w:tc>
          <w:tcPr>
            <w:tcW w:w="704" w:type="dxa"/>
            <w:tcBorders>
              <w:right w:val="nil"/>
            </w:tcBorders>
          </w:tcPr>
          <w:p w14:paraId="5B2DFB28" w14:textId="77777777" w:rsidR="008C0D88" w:rsidRDefault="008C0D88" w:rsidP="00CE2AFD"/>
        </w:tc>
        <w:tc>
          <w:tcPr>
            <w:tcW w:w="8312" w:type="dxa"/>
            <w:tcBorders>
              <w:left w:val="nil"/>
            </w:tcBorders>
          </w:tcPr>
          <w:p w14:paraId="0E090D38" w14:textId="77777777" w:rsidR="008C0D88" w:rsidRDefault="008C0D88" w:rsidP="00CE2AFD"/>
        </w:tc>
      </w:tr>
    </w:tbl>
    <w:p w14:paraId="521D3544" w14:textId="038DF08F" w:rsidR="001A5821" w:rsidRDefault="001A5821" w:rsidP="00423C6B">
      <w:pPr>
        <w:pStyle w:val="Heading2"/>
        <w:numPr>
          <w:ilvl w:val="0"/>
          <w:numId w:val="18"/>
        </w:numPr>
        <w:ind w:left="426" w:hanging="426"/>
      </w:pPr>
      <w:r>
        <w:t>Public Benefits</w:t>
      </w:r>
    </w:p>
    <w:p w14:paraId="1C79D893" w14:textId="41092B70" w:rsidR="001A5821" w:rsidRDefault="00D758A1" w:rsidP="001A5821">
      <w:r>
        <w:t xml:space="preserve">The CAG is keen to understand the public benefits of the activity that has been undertaken under Regulation 5 support. In the </w:t>
      </w:r>
      <w:r w:rsidR="001A5821">
        <w:t xml:space="preserve">box below please provide full details of the public benefits that have arisen from this </w:t>
      </w:r>
      <w:r>
        <w:t>work (please provide supplementary information as necessary)</w:t>
      </w:r>
      <w:r w:rsidR="001A5821">
        <w:t>.</w:t>
      </w:r>
    </w:p>
    <w:p w14:paraId="7EDC2E89" w14:textId="25EF2FDC" w:rsidR="001A5821" w:rsidRDefault="001A5821" w:rsidP="001A5821">
      <w:r>
        <w:t xml:space="preserve">This information will </w:t>
      </w:r>
      <w:r w:rsidR="00D758A1">
        <w:t xml:space="preserve">also </w:t>
      </w:r>
      <w:r>
        <w:t xml:space="preserve">be added to the expired register entry so the public can see </w:t>
      </w:r>
      <w:r w:rsidR="008C4748">
        <w:t xml:space="preserve">the </w:t>
      </w:r>
      <w:r>
        <w:t xml:space="preserve">benefits </w:t>
      </w:r>
      <w:r w:rsidR="008C4748">
        <w:t xml:space="preserve">that </w:t>
      </w:r>
      <w:r>
        <w:t>have arisen from the unconsented use of identifiable patient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2"/>
      </w:tblGrid>
      <w:tr w:rsidR="001A5821" w14:paraId="6EC20300" w14:textId="77777777" w:rsidTr="00B57E54">
        <w:trPr>
          <w:trHeight w:val="262"/>
        </w:trPr>
        <w:tc>
          <w:tcPr>
            <w:tcW w:w="8992" w:type="dxa"/>
          </w:tcPr>
          <w:p w14:paraId="37F28AC2" w14:textId="77777777" w:rsidR="001A5821" w:rsidRDefault="001A5821" w:rsidP="001A5821"/>
        </w:tc>
      </w:tr>
    </w:tbl>
    <w:p w14:paraId="34D9BF9A" w14:textId="2721A6E1" w:rsidR="00A824D8" w:rsidRDefault="00A824D8" w:rsidP="001A5821"/>
    <w:p w14:paraId="510BD5D6" w14:textId="77777777" w:rsidR="00A824D8" w:rsidRDefault="00A824D8">
      <w:pPr>
        <w:spacing w:after="200" w:line="276" w:lineRule="auto"/>
      </w:pPr>
      <w:r>
        <w:br w:type="page"/>
      </w:r>
    </w:p>
    <w:p w14:paraId="164318F8" w14:textId="77777777" w:rsidR="001A5821" w:rsidRDefault="001A5821" w:rsidP="001A5821"/>
    <w:p w14:paraId="48AA220E" w14:textId="140E4C33" w:rsidR="001A5821" w:rsidRDefault="001A5821" w:rsidP="00423C6B">
      <w:pPr>
        <w:pStyle w:val="Heading2"/>
        <w:numPr>
          <w:ilvl w:val="0"/>
          <w:numId w:val="18"/>
        </w:numPr>
        <w:ind w:left="426" w:hanging="426"/>
      </w:pPr>
      <w:r>
        <w:t>Applicant Declaration</w:t>
      </w:r>
    </w:p>
    <w:p w14:paraId="76795E4E" w14:textId="7179CA2C" w:rsidR="001A5821" w:rsidRDefault="001A5821" w:rsidP="001A5821">
      <w:r>
        <w:t xml:space="preserve">By completing the </w:t>
      </w:r>
      <w:proofErr w:type="gramStart"/>
      <w:r>
        <w:t>below</w:t>
      </w:r>
      <w:proofErr w:type="gramEnd"/>
      <w:r>
        <w:t xml:space="preserve"> you declare:</w:t>
      </w:r>
    </w:p>
    <w:p w14:paraId="21FEC2DA" w14:textId="493721C3" w:rsidR="001A5821" w:rsidRDefault="001A5821" w:rsidP="001A5821">
      <w:pPr>
        <w:pStyle w:val="ListBullet"/>
      </w:pPr>
      <w:r>
        <w:t>All information in this form, to the best of your knowledge, is correct.</w:t>
      </w:r>
    </w:p>
    <w:p w14:paraId="63172029" w14:textId="5070D113" w:rsidR="001A5821" w:rsidRDefault="001A5821" w:rsidP="001A5821">
      <w:pPr>
        <w:pStyle w:val="ListBullet"/>
      </w:pPr>
      <w:r>
        <w:t>Identifiable</w:t>
      </w:r>
      <w:r w:rsidR="00984F5D">
        <w:t xml:space="preserve"> patient information is no longer being processed by any parties or organisations named within this application</w:t>
      </w:r>
    </w:p>
    <w:p w14:paraId="1311AF41" w14:textId="3BE29D2F" w:rsidR="006F056F" w:rsidRDefault="006F056F" w:rsidP="001A5821">
      <w:pPr>
        <w:pStyle w:val="ListBullet"/>
      </w:pPr>
      <w:r>
        <w:t>All organisations named within this application have been made aware of this submission and any further processing will be a breach in the common law duty of confidentiality.</w:t>
      </w:r>
    </w:p>
    <w:p w14:paraId="27B153E7" w14:textId="23CA0417" w:rsidR="00984F5D" w:rsidRDefault="00D758A1" w:rsidP="001A5821">
      <w:pPr>
        <w:pStyle w:val="ListBullet"/>
      </w:pPr>
      <w:r>
        <w:t xml:space="preserve">Support under Regulation 5 of the NHS (Control of Patient Information) Regulations 2022 </w:t>
      </w:r>
      <w:r w:rsidR="00984F5D">
        <w:t xml:space="preserve">for this </w:t>
      </w:r>
      <w:r>
        <w:t xml:space="preserve">application </w:t>
      </w:r>
      <w:r w:rsidR="00984F5D">
        <w:t>reference can be expired</w:t>
      </w:r>
    </w:p>
    <w:p w14:paraId="28D60C75" w14:textId="36A8B401" w:rsidR="00984F5D" w:rsidRDefault="00984F5D" w:rsidP="00984F5D">
      <w:pPr>
        <w:pStyle w:val="ListBullet"/>
        <w:numPr>
          <w:ilvl w:val="0"/>
          <w:numId w:val="0"/>
        </w:numPr>
        <w:ind w:left="357" w:hanging="357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760"/>
      </w:tblGrid>
      <w:tr w:rsidR="00984F5D" w14:paraId="17E4122E" w14:textId="77777777" w:rsidTr="00A63CFF">
        <w:tc>
          <w:tcPr>
            <w:tcW w:w="3261" w:type="dxa"/>
          </w:tcPr>
          <w:p w14:paraId="00B523C3" w14:textId="726B56A8" w:rsidR="00984F5D" w:rsidRPr="00984F5D" w:rsidRDefault="00984F5D" w:rsidP="00984F5D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984F5D">
              <w:rPr>
                <w:b/>
                <w:bCs/>
              </w:rPr>
              <w:t>Chief Investigator/Lead Applicant Name</w:t>
            </w:r>
          </w:p>
        </w:tc>
        <w:tc>
          <w:tcPr>
            <w:tcW w:w="5760" w:type="dxa"/>
          </w:tcPr>
          <w:p w14:paraId="40299FCB" w14:textId="77777777" w:rsidR="00984F5D" w:rsidRDefault="00984F5D" w:rsidP="00984F5D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984F5D" w14:paraId="1E35F9C2" w14:textId="77777777" w:rsidTr="00A63CFF">
        <w:tc>
          <w:tcPr>
            <w:tcW w:w="3261" w:type="dxa"/>
          </w:tcPr>
          <w:p w14:paraId="239A2F14" w14:textId="41EC58BB" w:rsidR="00984F5D" w:rsidRPr="00984F5D" w:rsidRDefault="00984F5D" w:rsidP="00984F5D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984F5D">
              <w:rPr>
                <w:b/>
                <w:bCs/>
              </w:rPr>
              <w:t>Organisation</w:t>
            </w:r>
          </w:p>
        </w:tc>
        <w:tc>
          <w:tcPr>
            <w:tcW w:w="5760" w:type="dxa"/>
          </w:tcPr>
          <w:p w14:paraId="6D0CC6DD" w14:textId="77777777" w:rsidR="00984F5D" w:rsidRDefault="00984F5D" w:rsidP="00984F5D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984F5D" w14:paraId="03C4393F" w14:textId="77777777" w:rsidTr="00A63CFF">
        <w:tc>
          <w:tcPr>
            <w:tcW w:w="3261" w:type="dxa"/>
          </w:tcPr>
          <w:p w14:paraId="17BB497E" w14:textId="6463D13E" w:rsidR="00984F5D" w:rsidRPr="00984F5D" w:rsidRDefault="00984F5D" w:rsidP="00984F5D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984F5D">
              <w:rPr>
                <w:b/>
                <w:bCs/>
              </w:rPr>
              <w:t>Signed</w:t>
            </w:r>
          </w:p>
        </w:tc>
        <w:tc>
          <w:tcPr>
            <w:tcW w:w="5760" w:type="dxa"/>
          </w:tcPr>
          <w:p w14:paraId="06FF1B3A" w14:textId="77777777" w:rsidR="00984F5D" w:rsidRDefault="00984F5D" w:rsidP="00984F5D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984F5D" w14:paraId="38536CBF" w14:textId="77777777" w:rsidTr="00A63CFF">
        <w:tc>
          <w:tcPr>
            <w:tcW w:w="3261" w:type="dxa"/>
          </w:tcPr>
          <w:p w14:paraId="19D4C9B5" w14:textId="0CB209DF" w:rsidR="00984F5D" w:rsidRPr="00984F5D" w:rsidRDefault="00984F5D" w:rsidP="00984F5D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984F5D">
              <w:rPr>
                <w:b/>
                <w:bCs/>
              </w:rPr>
              <w:t>Date</w:t>
            </w:r>
          </w:p>
        </w:tc>
        <w:tc>
          <w:tcPr>
            <w:tcW w:w="5760" w:type="dxa"/>
          </w:tcPr>
          <w:p w14:paraId="134AD17D" w14:textId="77777777" w:rsidR="00984F5D" w:rsidRDefault="00984F5D" w:rsidP="00984F5D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010E597E" w14:textId="77777777" w:rsidR="00984F5D" w:rsidRDefault="00984F5D" w:rsidP="00984F5D">
      <w:pPr>
        <w:pStyle w:val="ListBullet"/>
        <w:numPr>
          <w:ilvl w:val="0"/>
          <w:numId w:val="0"/>
        </w:numPr>
        <w:ind w:left="357" w:hanging="357"/>
      </w:pPr>
    </w:p>
    <w:p w14:paraId="6C55837E" w14:textId="77777777" w:rsidR="001A5821" w:rsidRPr="001A5821" w:rsidRDefault="001A5821" w:rsidP="001A5821"/>
    <w:sectPr w:rsidR="001A5821" w:rsidRPr="001A5821" w:rsidSect="00804D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40" w:bottom="1440" w:left="1440" w:header="71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83A7" w14:textId="77777777" w:rsidR="009359CB" w:rsidRDefault="009359CB" w:rsidP="00D478D4">
      <w:r>
        <w:separator/>
      </w:r>
    </w:p>
  </w:endnote>
  <w:endnote w:type="continuationSeparator" w:id="0">
    <w:p w14:paraId="36F42DAA" w14:textId="77777777" w:rsidR="009359CB" w:rsidRDefault="009359CB" w:rsidP="00D4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4131" w14:textId="77777777" w:rsidR="00FB2F5D" w:rsidRDefault="00FB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0336" w14:textId="77777777" w:rsidR="00FB2F5D" w:rsidRDefault="00FB2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31D1" w14:textId="653783BF" w:rsidR="00984F5D" w:rsidRPr="00984F5D" w:rsidRDefault="00984F5D" w:rsidP="00984F5D">
    <w:pPr>
      <w:pStyle w:val="Footer"/>
      <w:jc w:val="right"/>
      <w:rPr>
        <w:i/>
        <w:iCs/>
        <w:sz w:val="22"/>
        <w:szCs w:val="20"/>
      </w:rPr>
    </w:pPr>
    <w:r w:rsidRPr="00984F5D">
      <w:rPr>
        <w:i/>
        <w:iCs/>
        <w:sz w:val="22"/>
        <w:szCs w:val="20"/>
      </w:rPr>
      <w:t>‘Section 251’ closure report</w:t>
    </w:r>
    <w:r>
      <w:rPr>
        <w:i/>
        <w:iCs/>
        <w:sz w:val="22"/>
        <w:szCs w:val="20"/>
      </w:rPr>
      <w:t xml:space="preserve">, </w:t>
    </w:r>
    <w:r w:rsidRPr="00984F5D">
      <w:rPr>
        <w:i/>
        <w:iCs/>
        <w:sz w:val="22"/>
        <w:szCs w:val="20"/>
      </w:rPr>
      <w:t xml:space="preserve">Version </w:t>
    </w:r>
    <w:r w:rsidR="00FB2F5D">
      <w:rPr>
        <w:i/>
        <w:iCs/>
        <w:sz w:val="22"/>
        <w:szCs w:val="20"/>
      </w:rPr>
      <w:t>2</w:t>
    </w:r>
    <w:r w:rsidR="00D758A1">
      <w:rPr>
        <w:i/>
        <w:iCs/>
        <w:sz w:val="22"/>
        <w:szCs w:val="20"/>
      </w:rPr>
      <w:t>.0</w:t>
    </w:r>
    <w:r w:rsidRPr="00984F5D">
      <w:rPr>
        <w:i/>
        <w:iCs/>
        <w:sz w:val="22"/>
        <w:szCs w:val="20"/>
      </w:rPr>
      <w:t xml:space="preserve">, </w:t>
    </w:r>
    <w:r w:rsidR="00D758A1">
      <w:rPr>
        <w:i/>
        <w:iCs/>
        <w:sz w:val="22"/>
        <w:szCs w:val="20"/>
      </w:rPr>
      <w:t>FINAL</w:t>
    </w:r>
    <w:r w:rsidRPr="00984F5D">
      <w:rPr>
        <w:i/>
        <w:iCs/>
        <w:sz w:val="22"/>
        <w:szCs w:val="20"/>
      </w:rPr>
      <w:t xml:space="preserve">, </w:t>
    </w:r>
    <w:r w:rsidR="00FB2F5D">
      <w:rPr>
        <w:i/>
        <w:iCs/>
        <w:sz w:val="22"/>
        <w:szCs w:val="20"/>
      </w:rPr>
      <w:t>13 Nov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253D" w14:textId="77777777" w:rsidR="009359CB" w:rsidRDefault="009359CB" w:rsidP="00D478D4">
      <w:r>
        <w:separator/>
      </w:r>
    </w:p>
  </w:footnote>
  <w:footnote w:type="continuationSeparator" w:id="0">
    <w:p w14:paraId="094163C9" w14:textId="77777777" w:rsidR="009359CB" w:rsidRDefault="009359CB" w:rsidP="00D4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7A74" w14:textId="77777777" w:rsidR="00FB2F5D" w:rsidRDefault="00FB2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CD29" w14:textId="77777777" w:rsidR="00FB2F5D" w:rsidRDefault="00FB2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40D3DC24" w14:textId="77777777" w:rsidR="00FB2F5D" w:rsidRDefault="00FB2F5D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134EAF06" w14:textId="77777777" w:rsidR="00FB2F5D" w:rsidRDefault="00FB2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04C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5A0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726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7E7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5AE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45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76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3A6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3AC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0247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4A3B"/>
    <w:multiLevelType w:val="hybridMultilevel"/>
    <w:tmpl w:val="21AC4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7160A"/>
    <w:multiLevelType w:val="hybridMultilevel"/>
    <w:tmpl w:val="67FA7ED6"/>
    <w:lvl w:ilvl="0" w:tplc="03E23EE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497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40163"/>
    <w:multiLevelType w:val="multilevel"/>
    <w:tmpl w:val="FE549CAA"/>
    <w:styleLink w:val="BulletList"/>
    <w:lvl w:ilvl="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"/>
      <w:lvlJc w:val="left"/>
      <w:pPr>
        <w:ind w:left="7920" w:hanging="360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8640" w:hanging="360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9360" w:hanging="360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0080" w:hanging="360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0800" w:hanging="360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11520" w:hanging="360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2CBD03DF"/>
    <w:multiLevelType w:val="hybridMultilevel"/>
    <w:tmpl w:val="8258D96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2B17D34"/>
    <w:multiLevelType w:val="multilevel"/>
    <w:tmpl w:val="0809001D"/>
    <w:numStyleLink w:val="test"/>
  </w:abstractNum>
  <w:abstractNum w:abstractNumId="15" w15:restartNumberingAfterBreak="0">
    <w:nsid w:val="37F74545"/>
    <w:multiLevelType w:val="hybridMultilevel"/>
    <w:tmpl w:val="986CE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797"/>
    <w:multiLevelType w:val="hybridMultilevel"/>
    <w:tmpl w:val="2982D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C20"/>
    <w:multiLevelType w:val="multilevel"/>
    <w:tmpl w:val="0809001D"/>
    <w:styleLink w:val="te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B7F645F"/>
    <w:multiLevelType w:val="hybridMultilevel"/>
    <w:tmpl w:val="D9ECE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74CB0"/>
    <w:multiLevelType w:val="hybridMultilevel"/>
    <w:tmpl w:val="6CFC79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9C05EB"/>
    <w:multiLevelType w:val="multilevel"/>
    <w:tmpl w:val="FE549CAA"/>
    <w:numStyleLink w:val="BulletList"/>
  </w:abstractNum>
  <w:num w:numId="1" w16cid:durableId="445778621">
    <w:abstractNumId w:val="11"/>
  </w:num>
  <w:num w:numId="2" w16cid:durableId="1717855287">
    <w:abstractNumId w:val="12"/>
  </w:num>
  <w:num w:numId="3" w16cid:durableId="684870098">
    <w:abstractNumId w:val="20"/>
  </w:num>
  <w:num w:numId="4" w16cid:durableId="1680083295">
    <w:abstractNumId w:val="9"/>
  </w:num>
  <w:num w:numId="5" w16cid:durableId="710425400">
    <w:abstractNumId w:val="7"/>
  </w:num>
  <w:num w:numId="6" w16cid:durableId="1068958027">
    <w:abstractNumId w:val="6"/>
  </w:num>
  <w:num w:numId="7" w16cid:durableId="454300442">
    <w:abstractNumId w:val="5"/>
  </w:num>
  <w:num w:numId="8" w16cid:durableId="934821661">
    <w:abstractNumId w:val="4"/>
  </w:num>
  <w:num w:numId="9" w16cid:durableId="1424493677">
    <w:abstractNumId w:val="8"/>
  </w:num>
  <w:num w:numId="10" w16cid:durableId="1378747680">
    <w:abstractNumId w:val="3"/>
  </w:num>
  <w:num w:numId="11" w16cid:durableId="1344436799">
    <w:abstractNumId w:val="2"/>
  </w:num>
  <w:num w:numId="12" w16cid:durableId="822504289">
    <w:abstractNumId w:val="1"/>
  </w:num>
  <w:num w:numId="13" w16cid:durableId="37049438">
    <w:abstractNumId w:val="0"/>
  </w:num>
  <w:num w:numId="14" w16cid:durableId="1607272718">
    <w:abstractNumId w:val="17"/>
  </w:num>
  <w:num w:numId="15" w16cid:durableId="728385372">
    <w:abstractNumId w:val="14"/>
  </w:num>
  <w:num w:numId="16" w16cid:durableId="2120833789">
    <w:abstractNumId w:val="16"/>
  </w:num>
  <w:num w:numId="17" w16cid:durableId="84962786">
    <w:abstractNumId w:val="15"/>
  </w:num>
  <w:num w:numId="18" w16cid:durableId="665674848">
    <w:abstractNumId w:val="18"/>
  </w:num>
  <w:num w:numId="19" w16cid:durableId="375198740">
    <w:abstractNumId w:val="10"/>
  </w:num>
  <w:num w:numId="20" w16cid:durableId="781844547">
    <w:abstractNumId w:val="13"/>
  </w:num>
  <w:num w:numId="21" w16cid:durableId="4031851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9D"/>
    <w:rsid w:val="00063ADA"/>
    <w:rsid w:val="00111A99"/>
    <w:rsid w:val="00155BAF"/>
    <w:rsid w:val="00156BE5"/>
    <w:rsid w:val="00175A58"/>
    <w:rsid w:val="00177D55"/>
    <w:rsid w:val="001A5821"/>
    <w:rsid w:val="00280398"/>
    <w:rsid w:val="002B746C"/>
    <w:rsid w:val="003267A4"/>
    <w:rsid w:val="00393FF1"/>
    <w:rsid w:val="00423C6B"/>
    <w:rsid w:val="004764C3"/>
    <w:rsid w:val="00492DAD"/>
    <w:rsid w:val="004A316F"/>
    <w:rsid w:val="00514962"/>
    <w:rsid w:val="00547054"/>
    <w:rsid w:val="00554AAE"/>
    <w:rsid w:val="005C0966"/>
    <w:rsid w:val="005D0D60"/>
    <w:rsid w:val="006C0E86"/>
    <w:rsid w:val="006C714F"/>
    <w:rsid w:val="006F056F"/>
    <w:rsid w:val="0074354E"/>
    <w:rsid w:val="00747DAC"/>
    <w:rsid w:val="00800C83"/>
    <w:rsid w:val="00804DD6"/>
    <w:rsid w:val="008C0D88"/>
    <w:rsid w:val="008C4748"/>
    <w:rsid w:val="008E429D"/>
    <w:rsid w:val="008F0748"/>
    <w:rsid w:val="008F7B1F"/>
    <w:rsid w:val="009359CB"/>
    <w:rsid w:val="00984F5D"/>
    <w:rsid w:val="009C5677"/>
    <w:rsid w:val="009C7587"/>
    <w:rsid w:val="009E70B9"/>
    <w:rsid w:val="00A56201"/>
    <w:rsid w:val="00A63CFF"/>
    <w:rsid w:val="00A81BCA"/>
    <w:rsid w:val="00A824D8"/>
    <w:rsid w:val="00AB4493"/>
    <w:rsid w:val="00AD4A07"/>
    <w:rsid w:val="00B148DD"/>
    <w:rsid w:val="00B57E54"/>
    <w:rsid w:val="00B62887"/>
    <w:rsid w:val="00B8187E"/>
    <w:rsid w:val="00BF772A"/>
    <w:rsid w:val="00C17823"/>
    <w:rsid w:val="00C26BAB"/>
    <w:rsid w:val="00C51E2F"/>
    <w:rsid w:val="00C6274E"/>
    <w:rsid w:val="00C81404"/>
    <w:rsid w:val="00CE52C9"/>
    <w:rsid w:val="00D478D4"/>
    <w:rsid w:val="00D758A1"/>
    <w:rsid w:val="00DC621A"/>
    <w:rsid w:val="00DE3BE8"/>
    <w:rsid w:val="00DE4F04"/>
    <w:rsid w:val="00DF096D"/>
    <w:rsid w:val="00DF5475"/>
    <w:rsid w:val="00E23B5A"/>
    <w:rsid w:val="00E91526"/>
    <w:rsid w:val="00F238F3"/>
    <w:rsid w:val="00F26B08"/>
    <w:rsid w:val="00FA410E"/>
    <w:rsid w:val="00F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93CE0"/>
  <w15:docId w15:val="{E79579B9-13AE-47A6-A295-7A0A5E05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cument text"/>
    <w:qFormat/>
    <w:rsid w:val="00393FF1"/>
    <w:pPr>
      <w:spacing w:after="240" w:line="24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DD6"/>
    <w:pPr>
      <w:keepNext/>
      <w:keepLines/>
      <w:spacing w:before="480"/>
      <w:outlineLvl w:val="0"/>
    </w:pPr>
    <w:rPr>
      <w:rFonts w:eastAsiaTheme="majorEastAsia" w:cstheme="majorBidi"/>
      <w:b/>
      <w:bCs/>
      <w:color w:val="005EB8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29D"/>
    <w:pPr>
      <w:keepNext/>
      <w:keepLines/>
      <w:spacing w:before="240"/>
      <w:outlineLvl w:val="1"/>
    </w:pPr>
    <w:rPr>
      <w:rFonts w:eastAsiaTheme="majorEastAsia" w:cstheme="majorBidi"/>
      <w:b/>
      <w:bCs/>
      <w:color w:val="00308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29D"/>
    <w:pPr>
      <w:keepNext/>
      <w:keepLines/>
      <w:spacing w:before="2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42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FF1"/>
    <w:pPr>
      <w:keepNext/>
      <w:keepLines/>
      <w:spacing w:before="40" w:after="0"/>
      <w:outlineLvl w:val="4"/>
    </w:pPr>
    <w:rPr>
      <w:rFonts w:eastAsiaTheme="majorEastAsia" w:cstheme="majorBidi"/>
      <w:b/>
      <w:color w:val="00308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DD6"/>
    <w:rPr>
      <w:rFonts w:ascii="Arial" w:eastAsiaTheme="majorEastAsia" w:hAnsi="Arial" w:cstheme="majorBidi"/>
      <w:b/>
      <w:bCs/>
      <w:color w:val="005EB8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429D"/>
    <w:rPr>
      <w:rFonts w:ascii="Arial" w:eastAsiaTheme="majorEastAsia" w:hAnsi="Arial" w:cstheme="majorBidi"/>
      <w:b/>
      <w:bCs/>
      <w:color w:val="003087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rsid w:val="00D478D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78D4"/>
    <w:rPr>
      <w:rFonts w:ascii="Arial" w:eastAsiaTheme="majorEastAsia" w:hAnsi="Arial" w:cstheme="majorBidi"/>
      <w:b/>
      <w:iCs/>
      <w:sz w:val="24"/>
      <w:szCs w:val="24"/>
    </w:rPr>
  </w:style>
  <w:style w:type="character" w:styleId="SubtleEmphasis">
    <w:name w:val="Subtle Emphasis"/>
    <w:basedOn w:val="DefaultParagraphFont"/>
    <w:uiPriority w:val="19"/>
    <w:rsid w:val="0074354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D478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8D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478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D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6C714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C714F"/>
    <w:rPr>
      <w:rFonts w:eastAsiaTheme="minorEastAsia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E429D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C627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ListParagraph">
    <w:name w:val="List Paragraph"/>
    <w:basedOn w:val="Normal"/>
    <w:uiPriority w:val="34"/>
    <w:rsid w:val="00AB4493"/>
    <w:pPr>
      <w:numPr>
        <w:numId w:val="1"/>
      </w:numPr>
      <w:spacing w:after="120"/>
      <w:ind w:left="357" w:hanging="357"/>
    </w:pPr>
  </w:style>
  <w:style w:type="numbering" w:customStyle="1" w:styleId="BulletList">
    <w:name w:val="Bullet List"/>
    <w:basedOn w:val="NoList"/>
    <w:uiPriority w:val="99"/>
    <w:rsid w:val="00E91526"/>
    <w:pPr>
      <w:numPr>
        <w:numId w:val="2"/>
      </w:numPr>
    </w:pPr>
  </w:style>
  <w:style w:type="numbering" w:customStyle="1" w:styleId="test">
    <w:name w:val="test"/>
    <w:basedOn w:val="NoList"/>
    <w:uiPriority w:val="99"/>
    <w:rsid w:val="008F7B1F"/>
    <w:pPr>
      <w:numPr>
        <w:numId w:val="14"/>
      </w:numPr>
    </w:pPr>
  </w:style>
  <w:style w:type="paragraph" w:styleId="ListBullet">
    <w:name w:val="List Bullet"/>
    <w:basedOn w:val="Normal"/>
    <w:uiPriority w:val="99"/>
    <w:unhideWhenUsed/>
    <w:qFormat/>
    <w:rsid w:val="00175A58"/>
    <w:pPr>
      <w:numPr>
        <w:numId w:val="4"/>
      </w:numPr>
      <w:spacing w:after="120"/>
      <w:ind w:left="357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8E429D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Style1">
    <w:name w:val="Style1"/>
    <w:basedOn w:val="Heading4"/>
    <w:qFormat/>
    <w:rsid w:val="008E429D"/>
    <w:rPr>
      <w:rFonts w:ascii="Arial" w:hAnsi="Arial"/>
      <w:color w:val="365F91"/>
    </w:rPr>
  </w:style>
  <w:style w:type="paragraph" w:styleId="NormalIndent">
    <w:name w:val="Normal Indent"/>
    <w:basedOn w:val="Normal"/>
    <w:uiPriority w:val="99"/>
    <w:unhideWhenUsed/>
    <w:rsid w:val="008E429D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393FF1"/>
    <w:rPr>
      <w:rFonts w:ascii="Arial" w:eastAsiaTheme="majorEastAsia" w:hAnsi="Arial" w:cstheme="majorBidi"/>
      <w:b/>
      <w:color w:val="003087"/>
      <w:sz w:val="24"/>
    </w:rPr>
  </w:style>
  <w:style w:type="paragraph" w:customStyle="1" w:styleId="Style2">
    <w:name w:val="Style2"/>
    <w:basedOn w:val="Heading5"/>
    <w:qFormat/>
    <w:rsid w:val="008E429D"/>
    <w:rPr>
      <w:color w:val="005EB8"/>
    </w:rPr>
  </w:style>
  <w:style w:type="character" w:styleId="Strong">
    <w:name w:val="Strong"/>
    <w:basedOn w:val="DefaultParagraphFont"/>
    <w:uiPriority w:val="22"/>
    <w:rsid w:val="008E429D"/>
    <w:rPr>
      <w:b/>
      <w:bCs/>
    </w:rPr>
  </w:style>
  <w:style w:type="character" w:styleId="Hyperlink">
    <w:name w:val="Hyperlink"/>
    <w:basedOn w:val="DefaultParagraphFont"/>
    <w:uiPriority w:val="99"/>
    <w:unhideWhenUsed/>
    <w:rsid w:val="003267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7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2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2C9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2C9"/>
    <w:rPr>
      <w:rFonts w:ascii="Arial" w:hAnsi="Arial"/>
      <w:b/>
      <w:bCs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0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6968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g@hra.nhs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cag@hra.nhs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hra.nhs.uk/planning-and-improving-research/application-summaries/confidentiality-advisory-group-register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ra.nhs.uk/approvals-amendments/managing-your-approval/ending-your-projec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7572C1B33AE4EB3AA5A3646F6DF65" ma:contentTypeVersion="16" ma:contentTypeDescription="Create a new document." ma:contentTypeScope="" ma:versionID="e422fb28923352d5555ddc3812dfeb8a">
  <xsd:schema xmlns:xsd="http://www.w3.org/2001/XMLSchema" xmlns:xs="http://www.w3.org/2001/XMLSchema" xmlns:p="http://schemas.microsoft.com/office/2006/metadata/properties" xmlns:ns2="5b0a072e-2651-4241-bba9-9273fb1f9dbc" xmlns:ns3="660d7857-81c1-41d7-905c-c3e85485e3d4" targetNamespace="http://schemas.microsoft.com/office/2006/metadata/properties" ma:root="true" ma:fieldsID="e6c049b3f9c9120704c7ff91bbdc7ae8" ns2:_="" ns3:_="">
    <xsd:import namespace="5b0a072e-2651-4241-bba9-9273fb1f9dbc"/>
    <xsd:import namespace="660d7857-81c1-41d7-905c-c3e85485e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a072e-2651-4241-bba9-9273fb1f9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4089ea-407e-439b-890e-297d444af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857-81c1-41d7-905c-c3e85485e3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ea7332-ce55-4c91-bbb7-ebe4e3d310c3}" ma:internalName="TaxCatchAll" ma:showField="CatchAllData" ma:web="660d7857-81c1-41d7-905c-c3e85485e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a072e-2651-4241-bba9-9273fb1f9dbc">
      <Terms xmlns="http://schemas.microsoft.com/office/infopath/2007/PartnerControls"/>
    </lcf76f155ced4ddcb4097134ff3c332f>
    <TaxCatchAll xmlns="660d7857-81c1-41d7-905c-c3e85485e3d4" xsi:nil="true"/>
  </documentManagement>
</p:properties>
</file>

<file path=customXml/itemProps1.xml><?xml version="1.0" encoding="utf-8"?>
<ds:datastoreItem xmlns:ds="http://schemas.openxmlformats.org/officeDocument/2006/customXml" ds:itemID="{0546D692-ED20-4E29-955D-22ED94B92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D445D-2122-48C9-B3BE-CBE031DA8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a072e-2651-4241-bba9-9273fb1f9dbc"/>
    <ds:schemaRef ds:uri="660d7857-81c1-41d7-905c-c3e85485e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733AE-D7FF-4752-8ACD-E7C37A213F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0B4D8-7BA0-4A32-A9C8-DD0E97F11280}">
  <ds:schemaRefs>
    <ds:schemaRef ds:uri="http://schemas.microsoft.com/office/2006/metadata/properties"/>
    <ds:schemaRef ds:uri="http://schemas.microsoft.com/office/infopath/2007/PartnerControls"/>
    <ds:schemaRef ds:uri="5b0a072e-2651-4241-bba9-9273fb1f9dbc"/>
    <ds:schemaRef ds:uri="660d7857-81c1-41d7-905c-c3e85485e3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Research Authority document template</vt:lpstr>
    </vt:vector>
  </TitlesOfParts>
  <Company>IMS3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Research Authority document template</dc:title>
  <dc:subject>template</dc:subject>
  <dc:creator>Barbuti, Alison</dc:creator>
  <cp:keywords>template</cp:keywords>
  <cp:lastModifiedBy>Emma Marshall</cp:lastModifiedBy>
  <cp:revision>3</cp:revision>
  <dcterms:created xsi:type="dcterms:W3CDTF">2023-11-13T13:09:00Z</dcterms:created>
  <dcterms:modified xsi:type="dcterms:W3CDTF">2023-11-13T13:29:00Z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0x0101007AC7572C1B33AE4EB3AA5A3646F6DF65</vt:lpwstr>
  </property>
  <property fmtid="{D5CDD505-2E9C-101B-9397-08002B2CF9AE}" pid="3" name="Order">
    <vt:r8>100</vt:r8>
  </property>
</Properties>
</file>